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A3" w:rsidRPr="00017EEC" w:rsidRDefault="00017EEC" w:rsidP="00017EEC">
      <w:pPr>
        <w:pStyle w:val="Titlu1"/>
        <w:jc w:val="right"/>
        <w:rPr>
          <w:rStyle w:val="Hyperlink"/>
          <w:rFonts w:ascii="Trebuchet MS" w:hAnsi="Trebuchet MS"/>
          <w:color w:val="auto"/>
          <w:sz w:val="22"/>
          <w:szCs w:val="22"/>
          <w:lang w:val="ro-RO"/>
        </w:rPr>
      </w:pPr>
      <w:bookmarkStart w:id="0" w:name="_Toc393789410"/>
      <w:r>
        <w:rPr>
          <w:rStyle w:val="Hyperlink"/>
          <w:rFonts w:ascii="Trebuchet MS" w:hAnsi="Trebuchet MS"/>
          <w:color w:val="auto"/>
          <w:sz w:val="22"/>
          <w:szCs w:val="22"/>
          <w:lang w:val="ro-RO"/>
        </w:rPr>
        <w:t xml:space="preserve">ANEXA 5 </w:t>
      </w:r>
      <w:r w:rsidR="007B45A3" w:rsidRPr="00017EEC">
        <w:rPr>
          <w:rStyle w:val="Hyperlink"/>
          <w:rFonts w:ascii="Trebuchet MS" w:hAnsi="Trebuchet MS"/>
          <w:color w:val="auto"/>
          <w:sz w:val="22"/>
          <w:szCs w:val="22"/>
          <w:lang w:val="ro-RO"/>
        </w:rPr>
        <w:t>Distribuția geografică a factorilor de risc pentru PTȘ (pe județe)</w:t>
      </w:r>
      <w:bookmarkEnd w:id="0"/>
      <w:r w:rsidR="009523DB" w:rsidRPr="00017EEC">
        <w:rPr>
          <w:rStyle w:val="Referinnotdesubsol"/>
          <w:rFonts w:ascii="Trebuchet MS" w:hAnsi="Trebuchet MS"/>
          <w:color w:val="auto"/>
          <w:sz w:val="22"/>
          <w:szCs w:val="22"/>
          <w:u w:val="single"/>
          <w:lang w:val="ro-RO"/>
        </w:rPr>
        <w:footnoteReference w:id="1"/>
      </w:r>
    </w:p>
    <w:p w:rsidR="00FD1AF1" w:rsidRPr="00017EEC" w:rsidRDefault="00FD1AF1">
      <w:pPr>
        <w:rPr>
          <w:rFonts w:ascii="Trebuchet MS" w:hAnsi="Trebuchet MS"/>
        </w:rPr>
      </w:pPr>
    </w:p>
    <w:tbl>
      <w:tblPr>
        <w:tblW w:w="1347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1894"/>
        <w:gridCol w:w="1710"/>
        <w:gridCol w:w="1260"/>
        <w:gridCol w:w="1800"/>
        <w:gridCol w:w="1800"/>
        <w:gridCol w:w="990"/>
        <w:gridCol w:w="1080"/>
      </w:tblGrid>
      <w:tr w:rsidR="00D03ED7" w:rsidRPr="00D03ED7" w:rsidTr="00D03ED7">
        <w:trPr>
          <w:trHeight w:val="1575"/>
        </w:trPr>
        <w:tc>
          <w:tcPr>
            <w:tcW w:w="534" w:type="dxa"/>
            <w:tcBorders>
              <w:top w:val="double" w:sz="6" w:space="0" w:color="333333"/>
              <w:left w:val="double" w:sz="6" w:space="0" w:color="333333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Nr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Județ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Risc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de </w:t>
            </w:r>
            <w:proofErr w:type="spellStart"/>
            <w:proofErr w:type="gram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Sărăcie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(</w:t>
            </w:r>
            <w:proofErr w:type="gram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25.5-43.2%)</w:t>
            </w:r>
          </w:p>
        </w:tc>
        <w:tc>
          <w:tcPr>
            <w:tcW w:w="1894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Densitate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ridicată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în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zonele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rurale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în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numere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sau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procentaj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s-ES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Romi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declarați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- cele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mai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ridicate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numere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sau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procentaje</w:t>
            </w:r>
            <w:proofErr w:type="spellEnd"/>
          </w:p>
        </w:tc>
        <w:tc>
          <w:tcPr>
            <w:tcW w:w="1260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Densitate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scăzută</w:t>
            </w:r>
            <w:proofErr w:type="spellEnd"/>
          </w:p>
        </w:tc>
        <w:tc>
          <w:tcPr>
            <w:tcW w:w="1800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s-ES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Rată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ridicată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de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abandon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școlar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în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2010/11/12</w:t>
            </w:r>
          </w:p>
        </w:tc>
        <w:tc>
          <w:tcPr>
            <w:tcW w:w="1800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s-ES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Rată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ridicată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de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repetenție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>în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s-ES"/>
              </w:rPr>
              <w:t xml:space="preserve"> 2011-2012</w:t>
            </w:r>
          </w:p>
        </w:tc>
        <w:tc>
          <w:tcPr>
            <w:tcW w:w="990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Nr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 xml:space="preserve"> .de </w:t>
            </w: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factori</w:t>
            </w:r>
            <w:proofErr w:type="spellEnd"/>
          </w:p>
        </w:tc>
        <w:tc>
          <w:tcPr>
            <w:tcW w:w="1080" w:type="dxa"/>
            <w:tcBorders>
              <w:top w:val="double" w:sz="6" w:space="0" w:color="333333"/>
              <w:left w:val="nil"/>
              <w:bottom w:val="double" w:sz="6" w:space="0" w:color="333333"/>
              <w:right w:val="double" w:sz="6" w:space="0" w:color="333333"/>
            </w:tcBorders>
            <w:shd w:val="clear" w:color="000000" w:fill="969696"/>
            <w:vAlign w:val="center"/>
            <w:hideMark/>
          </w:tcPr>
          <w:p w:rsidR="007B45A3" w:rsidRPr="00D03ED7" w:rsidRDefault="007B45A3" w:rsidP="008414D3">
            <w:pPr>
              <w:ind w:right="20"/>
              <w:jc w:val="center"/>
              <w:rPr>
                <w:rFonts w:ascii="Trebuchet MS" w:hAnsi="Trebuchet MS"/>
                <w:b/>
                <w:bCs/>
                <w:color w:val="FFFFFF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Regiune</w:t>
            </w:r>
            <w:proofErr w:type="spellEnd"/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Calarasi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Ialomita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b/>
                <w:bCs/>
                <w:color w:val="FFFFFF"/>
              </w:rPr>
            </w:pPr>
            <w:r w:rsidRPr="00D03ED7">
              <w:rPr>
                <w:rFonts w:ascii="Trebuchet MS" w:hAnsi="Trebuchet MS"/>
                <w:b/>
                <w:bCs/>
                <w:color w:val="FFFFFF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Bacau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Buzau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Covasna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Giurgiu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Arad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Bistrita-Nasaud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Dolj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Galati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Mehedinti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Mures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Teleorman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Tulcea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Bihor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Brasov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Iasi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Ilfov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BI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Satu</w:t>
            </w:r>
            <w:proofErr w:type="spellEnd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 xml:space="preserve"> Mare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Salaj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Sibiu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Vaslui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Valcea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Vrancea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Arges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Botosani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Braila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Caras-Severin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D03ED7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Cluj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Constanta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Dambovita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Harghita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Hunedoara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D03ED7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Olt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Prahova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Suceava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Timis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D03ED7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Alba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C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Gorj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D03ED7">
            <w:pPr>
              <w:ind w:right="20"/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S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Neamt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NE</w:t>
            </w:r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Maramures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D03ED7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N</w:t>
            </w:r>
            <w:r w:rsidR="00D03ED7">
              <w:rPr>
                <w:rFonts w:ascii="Trebuchet MS" w:hAnsi="Trebuchet MS"/>
                <w:color w:val="auto"/>
                <w:lang w:val="en-GB"/>
              </w:rPr>
              <w:t>V</w:t>
            </w:r>
            <w:bookmarkStart w:id="1" w:name="_GoBack"/>
            <w:bookmarkEnd w:id="1"/>
          </w:p>
        </w:tc>
      </w:tr>
      <w:tr w:rsidR="00D03ED7" w:rsidRPr="00D03ED7" w:rsidTr="00D03ED7">
        <w:trPr>
          <w:trHeight w:val="14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auto"/>
                <w:lang w:val="en-GB"/>
              </w:rPr>
              <w:t>Bucuresti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  <w:lang w:val="en-GB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auto"/>
              </w:rPr>
            </w:pPr>
            <w:r w:rsidRPr="00D03ED7">
              <w:rPr>
                <w:rFonts w:ascii="Trebuchet MS" w:hAnsi="Trebuchet MS"/>
                <w:color w:val="auto"/>
                <w:lang w:val="en-GB"/>
              </w:rPr>
              <w:t>BI</w:t>
            </w:r>
          </w:p>
        </w:tc>
      </w:tr>
      <w:tr w:rsidR="007B45A3" w:rsidRPr="00D03ED7" w:rsidTr="00D03ED7">
        <w:trPr>
          <w:trHeight w:val="5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color w:val="0070C0"/>
                <w:lang w:val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proofErr w:type="spellStart"/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Sursă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EU-SILC 2011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CENSUS 2011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CENSUS 2011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CENSUS 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Date INS 2010-2012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</w:rPr>
            </w:pPr>
            <w:r w:rsidRPr="00D03ED7">
              <w:rPr>
                <w:rFonts w:ascii="Trebuchet MS" w:hAnsi="Trebuchet MS"/>
                <w:b/>
                <w:bCs/>
                <w:color w:val="0070C0"/>
                <w:lang w:val="en-GB"/>
              </w:rPr>
              <w:t>Date INS 2012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b/>
                <w:bCs/>
                <w:color w:val="0070C0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5A3" w:rsidRPr="00D03ED7" w:rsidRDefault="007B45A3" w:rsidP="008414D3">
            <w:pPr>
              <w:contextualSpacing/>
              <w:jc w:val="center"/>
              <w:rPr>
                <w:rFonts w:ascii="Trebuchet MS" w:hAnsi="Trebuchet MS"/>
                <w:color w:val="0070C0"/>
                <w:lang w:val="en-GB"/>
              </w:rPr>
            </w:pPr>
          </w:p>
        </w:tc>
      </w:tr>
    </w:tbl>
    <w:p w:rsidR="007B45A3" w:rsidRPr="00017EEC" w:rsidRDefault="007B45A3">
      <w:pPr>
        <w:rPr>
          <w:rFonts w:ascii="Trebuchet MS" w:hAnsi="Trebuchet MS"/>
        </w:rPr>
      </w:pPr>
    </w:p>
    <w:sectPr w:rsidR="007B45A3" w:rsidRPr="00017EEC" w:rsidSect="00D03ED7">
      <w:pgSz w:w="15840" w:h="12240" w:orient="landscape"/>
      <w:pgMar w:top="1440" w:right="8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5FA" w:rsidRDefault="008C75FA" w:rsidP="009523DB">
      <w:r>
        <w:separator/>
      </w:r>
    </w:p>
  </w:endnote>
  <w:endnote w:type="continuationSeparator" w:id="0">
    <w:p w:rsidR="008C75FA" w:rsidRDefault="008C75FA" w:rsidP="0095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5FA" w:rsidRDefault="008C75FA" w:rsidP="009523DB">
      <w:r>
        <w:separator/>
      </w:r>
    </w:p>
  </w:footnote>
  <w:footnote w:type="continuationSeparator" w:id="0">
    <w:p w:rsidR="008C75FA" w:rsidRDefault="008C75FA" w:rsidP="009523DB">
      <w:r>
        <w:continuationSeparator/>
      </w:r>
    </w:p>
  </w:footnote>
  <w:footnote w:id="1">
    <w:p w:rsidR="009523DB" w:rsidRPr="009523DB" w:rsidRDefault="009523DB" w:rsidP="009523DB">
      <w:pPr>
        <w:rPr>
          <w:rFonts w:ascii="Cambria" w:hAnsi="Cambria"/>
          <w:lang w:val="es-ES"/>
        </w:rPr>
      </w:pPr>
      <w:r>
        <w:rPr>
          <w:rStyle w:val="Referinnotdesubsol"/>
        </w:rPr>
        <w:footnoteRef/>
      </w:r>
      <w:r>
        <w:t xml:space="preserve"> </w:t>
      </w:r>
      <w:r w:rsidRPr="009523DB">
        <w:rPr>
          <w:rFonts w:ascii="Cambria" w:hAnsi="Cambria"/>
          <w:lang w:val="es-ES"/>
        </w:rPr>
        <w:t xml:space="preserve">Conform </w:t>
      </w:r>
      <w:r>
        <w:rPr>
          <w:rFonts w:ascii="Cambria" w:hAnsi="Cambria"/>
          <w:lang w:val="es-ES"/>
        </w:rPr>
        <w:t xml:space="preserve">Anexa 4, din </w:t>
      </w:r>
      <w:r w:rsidRPr="009523DB">
        <w:rPr>
          <w:rFonts w:ascii="Cambria" w:hAnsi="Cambria"/>
          <w:lang w:val="es-ES"/>
        </w:rPr>
        <w:t>Strategia pentru Reducerea Părăsirii Timpurii a Școlii în România</w:t>
      </w:r>
    </w:p>
    <w:p w:rsidR="009523DB" w:rsidRPr="009523DB" w:rsidRDefault="009523DB" w:rsidP="009523DB">
      <w:pPr>
        <w:rPr>
          <w:lang w:val="ro-RO" w:eastAsia="x-none"/>
        </w:rPr>
      </w:pPr>
    </w:p>
    <w:p w:rsidR="009523DB" w:rsidRPr="009523DB" w:rsidRDefault="009523DB">
      <w:pPr>
        <w:pStyle w:val="Textnotdesubsol"/>
        <w:rPr>
          <w:lang w:val="ro-R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E6"/>
    <w:rsid w:val="00017EEC"/>
    <w:rsid w:val="0006723C"/>
    <w:rsid w:val="003C29D8"/>
    <w:rsid w:val="007B45A3"/>
    <w:rsid w:val="008C75FA"/>
    <w:rsid w:val="009523DB"/>
    <w:rsid w:val="00B24AE6"/>
    <w:rsid w:val="00D03ED7"/>
    <w:rsid w:val="00FD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03655-4EF1-4652-B83A-3CD3F827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5A3"/>
    <w:pPr>
      <w:spacing w:after="0" w:line="240" w:lineRule="auto"/>
    </w:pPr>
    <w:rPr>
      <w:rFonts w:ascii="Calibri" w:eastAsia="Times New Roman" w:hAnsi="Calibri" w:cs="Arial"/>
      <w:color w:val="000000"/>
    </w:rPr>
  </w:style>
  <w:style w:type="paragraph" w:styleId="Titlu1">
    <w:name w:val="heading 1"/>
    <w:basedOn w:val="Normal"/>
    <w:next w:val="Normal"/>
    <w:link w:val="Titlu1Caracter"/>
    <w:uiPriority w:val="9"/>
    <w:qFormat/>
    <w:rsid w:val="007B45A3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B45A3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styleId="Hyperlink">
    <w:name w:val="Hyperlink"/>
    <w:uiPriority w:val="99"/>
    <w:unhideWhenUsed/>
    <w:rsid w:val="007B45A3"/>
    <w:rPr>
      <w:color w:val="0000FF"/>
      <w:u w:val="single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523DB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523DB"/>
    <w:rPr>
      <w:rFonts w:ascii="Calibri" w:eastAsia="Times New Roman" w:hAnsi="Calibri" w:cs="Arial"/>
      <w:color w:val="000000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523DB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03ED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03ED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76344-643F-451A-A3E0-D612BAE3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daniela.badea</cp:lastModifiedBy>
  <cp:revision>5</cp:revision>
  <cp:lastPrinted>2017-12-06T14:36:00Z</cp:lastPrinted>
  <dcterms:created xsi:type="dcterms:W3CDTF">2017-05-24T11:35:00Z</dcterms:created>
  <dcterms:modified xsi:type="dcterms:W3CDTF">2017-12-06T14:40:00Z</dcterms:modified>
</cp:coreProperties>
</file>